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240" w:lineRule="auto"/>
        <w:jc w:val="both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suppressAutoHyphens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福建省政府性融资担保机构</w:t>
      </w:r>
    </w:p>
    <w:p>
      <w:pPr>
        <w:suppressAutoHyphens/>
        <w:spacing w:line="240" w:lineRule="auto"/>
        <w:jc w:val="center"/>
        <w:rPr>
          <w:rFonts w:hint="eastAsia" w:ascii="方正小标宋_GBK" w:hAnsi="方正小标宋_GBK" w:eastAsia="方正小标宋_GBK" w:cs="方正小标宋_GBK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eastAsia="zh-CN"/>
        </w:rPr>
        <w:t>经营指标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</w:rPr>
        <w:t>考核评价结果</w:t>
      </w:r>
    </w:p>
    <w:p>
      <w:pPr>
        <w:suppressAutoHyphens/>
        <w:spacing w:line="240" w:lineRule="auto"/>
        <w:rPr>
          <w:rFonts w:hint="eastAsia" w:ascii="方正小标宋_GBK" w:hAnsi="方正小标宋_GBK" w:eastAsia="方正小标宋_GBK" w:cs="方正小标宋_GBK"/>
          <w:spacing w:val="0"/>
          <w:sz w:val="36"/>
          <w:szCs w:val="36"/>
        </w:rPr>
      </w:pPr>
    </w:p>
    <w:tbl>
      <w:tblPr>
        <w:tblStyle w:val="3"/>
        <w:tblW w:w="8985" w:type="dxa"/>
        <w:tblInd w:w="-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282"/>
        <w:gridCol w:w="5686"/>
        <w:gridCol w:w="1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56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24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sz w:val="24"/>
                <w:szCs w:val="24"/>
                <w:u w:val="none"/>
                <w:lang w:eastAsia="zh-CN"/>
              </w:rPr>
              <w:t>初步考评结果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省  属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福建省闽投融资再担保有限责任公司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大田县鑫岩融资担保有限公司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宁德市国有融资再担保有限公司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屏南县惠农融资担保有限责任公司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周宁县云上融资担保有限公司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霞浦县福宁湾融资担保有限公司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福清市汇融宝融资担保有限公司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漳浦县睿信融资担保有限公司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柘荣县惠荣融资担保有限公司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优秀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邵武市农业信贷融资担保有限公司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三明市国有融资担保有限公司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厦门市中小企业融资担保有限公司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泉州市中小企业融资担保有限责任公司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惠安县融发融资担保有限公司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漳州市瑞信融资担保有限公司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福安市富信融资担保有限公司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武平县天信信用融资担保有限公司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龙岩市龙津融资担保有限公司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龙岩市龙盛融资担保有限责任公司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寿宁县金桥融资担保有限公司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连城县中小企业信用担保中心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石狮市狮城融资担保有限公司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政和县农业信贷融资担保有限公司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莆田市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莆田市中小企业融资再担保有限公司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南安市贸工农融资担保有限公司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云霄县支农融资担保有限公司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福州市长乐区闽航融资担保有限公司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将乐县鑫绿林业融资担保有限公司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福州市融资担保有限责任公司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漳州市融资担保有限公司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明溪县吉峰农业融资担保有限公司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三明市兴元融资担保有限公司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福建省上杭县兴诚融资担保有限公司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闽侯县闽诚融资担保有限公司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古田县民富融资担保有限公司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龙岩市永定区永鑫融资担保有限公司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永安中小企业融资担保有限公司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宁化县裕农融资担保有限公司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建宁县闽江源融资担保有限公司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清流县贯源融资担保有限公司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德化县戴云融资担保有限公司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光泽县民兴融资性担保有限公司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建瓯市绿瓯农业信贷融资担保有限公司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厦门市湖里区融资担保有限公司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厦门信息集团融资担保有限责任公司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福建省顺昌县绿昌融资担保有限公司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三明市沙县区安信融资担保有限公司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平潭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平潭综合实验区信平融资担保有限责任公司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南平市融桥融资担保有限公司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龙岩农业融资担保有限公司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永春县桃源融资担保有限公司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连江县金凤融资担保有限公司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晋江市厚信融资担保有限公司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厦门金原融资担保有限公司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三明市新业融资担保有限公司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龙岩市南方融资担保有限公司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漳平市汇菁融资担保有限责任公司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安溪县振安融资担保有限公司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长汀县农业融资担保有限公司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福建省创园融资担保有限公司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厦门海沧融资担保有限公司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上杭农业融资担保有限公司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泉州市丰泽区中小企业融资担保有限公司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福建省长汀县企业融资担保有限公司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尤溪县恒信融资担保有限公司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厦门市思明科技融资担保有限公司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三明市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泰宁县山海融资担保有限公司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宁德市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福鼎市太姥融资担保有限公司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泉州市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泉州市泉港区中小企业融资担保有限公司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漳州市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龙海市月港融资担保有限公司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不合格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厦门市集美区融资担保有限公司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不合格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福建省芝城融资担保有限公司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不合格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厦门市农业融资担保有限公司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不合格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南平市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松溪县农业信贷融资担保有限公司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不合格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莆田市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仙游县中小企业融资担保有限公司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不合格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厦门火炬集团融资担保有限公司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不合格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5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福建金海峡融资担保有限公司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不合格  </w:t>
            </w:r>
          </w:p>
        </w:tc>
      </w:tr>
    </w:tbl>
    <w:p>
      <w:pPr>
        <w:tabs>
          <w:tab w:val="left" w:pos="312"/>
          <w:tab w:val="center" w:pos="4365"/>
        </w:tabs>
        <w:suppressAutoHyphens/>
        <w:spacing w:line="640" w:lineRule="exact"/>
        <w:jc w:val="left"/>
        <w:rPr>
          <w:rFonts w:ascii="仿宋_GB2312" w:hAnsi="仿宋_GB2312" w:eastAsia="仿宋_GB2312" w:cs="仿宋_GB2312"/>
          <w:spacing w:val="0"/>
          <w:sz w:val="32"/>
          <w:szCs w:val="32"/>
        </w:rPr>
      </w:pPr>
    </w:p>
    <w:p>
      <w:pPr>
        <w:tabs>
          <w:tab w:val="left" w:pos="312"/>
          <w:tab w:val="center" w:pos="4365"/>
        </w:tabs>
        <w:suppressAutoHyphens/>
        <w:spacing w:line="640" w:lineRule="exact"/>
        <w:jc w:val="left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985C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RSNET</dc:creator>
  <cp:lastModifiedBy>RSNET</cp:lastModifiedBy>
  <dcterms:modified xsi:type="dcterms:W3CDTF">2023-10-13T03:28:06Z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